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50141" w:rsidRPr="004B1343" w:rsidRDefault="00FE5E0D" w:rsidP="00FE5E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47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B1343">
        <w:rPr>
          <w:rFonts w:ascii="Arial" w:hAnsi="Arial" w:cs="Arial"/>
          <w:b/>
          <w:color w:val="010000"/>
          <w:sz w:val="20"/>
        </w:rPr>
        <w:t>CHS: Board Resolution</w:t>
      </w:r>
    </w:p>
    <w:p w14:paraId="00000002" w14:textId="51BE8792" w:rsidR="00C50141" w:rsidRPr="004B1343" w:rsidRDefault="00FE5E0D" w:rsidP="00FE5E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47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1343">
        <w:rPr>
          <w:rFonts w:ascii="Arial" w:hAnsi="Arial" w:cs="Arial"/>
          <w:color w:val="010000"/>
          <w:sz w:val="20"/>
        </w:rPr>
        <w:t xml:space="preserve">On August 26, Ho Chi Minh City Public Lighting Joint Stock Company announced Resolution </w:t>
      </w:r>
      <w:r w:rsidR="00FA7615" w:rsidRPr="004B1343">
        <w:rPr>
          <w:rFonts w:ascii="Arial" w:hAnsi="Arial" w:cs="Arial"/>
          <w:color w:val="010000"/>
          <w:sz w:val="20"/>
        </w:rPr>
        <w:t xml:space="preserve">No. </w:t>
      </w:r>
      <w:r w:rsidRPr="004B1343">
        <w:rPr>
          <w:rFonts w:ascii="Arial" w:hAnsi="Arial" w:cs="Arial"/>
          <w:color w:val="010000"/>
          <w:sz w:val="20"/>
        </w:rPr>
        <w:t xml:space="preserve">07/NQ-HDQT as follows: </w:t>
      </w:r>
    </w:p>
    <w:p w14:paraId="00000003" w14:textId="77777777" w:rsidR="00C50141" w:rsidRPr="004B1343" w:rsidRDefault="00FE5E0D" w:rsidP="00FE5E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1343">
        <w:rPr>
          <w:rFonts w:ascii="Arial" w:hAnsi="Arial" w:cs="Arial"/>
          <w:color w:val="010000"/>
          <w:sz w:val="20"/>
        </w:rPr>
        <w:t>‎‎Article 1. Contents</w:t>
      </w:r>
    </w:p>
    <w:p w14:paraId="00000004" w14:textId="77777777" w:rsidR="00C50141" w:rsidRPr="004B1343" w:rsidRDefault="00FE5E0D" w:rsidP="00FE5E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1343">
        <w:rPr>
          <w:rFonts w:ascii="Arial" w:hAnsi="Arial" w:cs="Arial"/>
          <w:color w:val="010000"/>
          <w:sz w:val="20"/>
        </w:rPr>
        <w:t xml:space="preserve">Approve the record date for the list of securities owners and the date for dividend payment in cash in 2023, specifically as follows: </w:t>
      </w:r>
    </w:p>
    <w:p w14:paraId="00000005" w14:textId="77777777" w:rsidR="00C50141" w:rsidRPr="004B1343" w:rsidRDefault="00FE5E0D" w:rsidP="00FE5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1343">
        <w:rPr>
          <w:rFonts w:ascii="Arial" w:hAnsi="Arial" w:cs="Arial"/>
          <w:color w:val="010000"/>
          <w:sz w:val="20"/>
        </w:rPr>
        <w:t>Record date for the list of securities owners: September 18, 2024</w:t>
      </w:r>
    </w:p>
    <w:p w14:paraId="00000006" w14:textId="77777777" w:rsidR="00C50141" w:rsidRPr="004B1343" w:rsidRDefault="00FE5E0D" w:rsidP="00FE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1343">
        <w:rPr>
          <w:rFonts w:ascii="Arial" w:hAnsi="Arial" w:cs="Arial"/>
          <w:color w:val="010000"/>
          <w:sz w:val="20"/>
        </w:rPr>
        <w:t>Dividend payment date: October 8, 2024</w:t>
      </w:r>
      <w:bookmarkStart w:id="0" w:name="_GoBack"/>
      <w:bookmarkEnd w:id="0"/>
    </w:p>
    <w:p w14:paraId="00000007" w14:textId="77777777" w:rsidR="00C50141" w:rsidRPr="004B1343" w:rsidRDefault="00FE5E0D" w:rsidP="00FE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4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1343">
        <w:rPr>
          <w:rFonts w:ascii="Arial" w:hAnsi="Arial" w:cs="Arial"/>
          <w:color w:val="010000"/>
          <w:sz w:val="20"/>
        </w:rPr>
        <w:t>Dividend payment</w:t>
      </w:r>
      <w:r w:rsidRPr="004B1343">
        <w:rPr>
          <w:rFonts w:ascii="Arial" w:hAnsi="Arial" w:cs="Arial"/>
          <w:color w:val="010000"/>
          <w:sz w:val="20"/>
        </w:rPr>
        <w:t xml:space="preserve"> rate: 9.5% (shareholders receive VND950 for every share they own)</w:t>
      </w:r>
    </w:p>
    <w:p w14:paraId="00000008" w14:textId="77777777" w:rsidR="00C50141" w:rsidRPr="004B1343" w:rsidRDefault="00FE5E0D" w:rsidP="00FE5E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1343">
        <w:rPr>
          <w:rFonts w:ascii="Arial" w:hAnsi="Arial" w:cs="Arial"/>
          <w:color w:val="010000"/>
          <w:sz w:val="20"/>
        </w:rPr>
        <w:t>The Board of Directors assigned the Board of Management to implement procedures for dividend payment in 2023 for shareholders according to regulations.</w:t>
      </w:r>
    </w:p>
    <w:p w14:paraId="00000009" w14:textId="77777777" w:rsidR="00C50141" w:rsidRPr="004B1343" w:rsidRDefault="00FE5E0D" w:rsidP="00FE5E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1343">
        <w:rPr>
          <w:rFonts w:ascii="Arial" w:hAnsi="Arial" w:cs="Arial"/>
          <w:color w:val="010000"/>
          <w:sz w:val="20"/>
        </w:rPr>
        <w:t>‎‎Article 2. Organization and impleme</w:t>
      </w:r>
      <w:r w:rsidRPr="004B1343">
        <w:rPr>
          <w:rFonts w:ascii="Arial" w:hAnsi="Arial" w:cs="Arial"/>
          <w:color w:val="010000"/>
          <w:sz w:val="20"/>
        </w:rPr>
        <w:t>ntation</w:t>
      </w:r>
    </w:p>
    <w:p w14:paraId="0000000A" w14:textId="0FFC72D5" w:rsidR="00C50141" w:rsidRPr="004B1343" w:rsidRDefault="00FE5E0D" w:rsidP="00FE5E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B1343">
        <w:rPr>
          <w:rFonts w:ascii="Arial" w:hAnsi="Arial" w:cs="Arial"/>
          <w:color w:val="010000"/>
          <w:sz w:val="20"/>
        </w:rPr>
        <w:t xml:space="preserve">This Resolution was approved </w:t>
      </w:r>
      <w:r w:rsidR="00FA7615" w:rsidRPr="004B1343">
        <w:rPr>
          <w:rFonts w:ascii="Arial" w:hAnsi="Arial" w:cs="Arial"/>
          <w:color w:val="010000"/>
          <w:sz w:val="20"/>
        </w:rPr>
        <w:t xml:space="preserve">by the Board of Directors </w:t>
      </w:r>
      <w:r w:rsidRPr="004B1343">
        <w:rPr>
          <w:rFonts w:ascii="Arial" w:hAnsi="Arial" w:cs="Arial"/>
          <w:color w:val="010000"/>
          <w:sz w:val="20"/>
        </w:rPr>
        <w:t>and takes effect from the date of its signing. The Board of Directors, the Supervisory Board, the Board of Management, relevant units, departments, and individuals implement based on the Resolu</w:t>
      </w:r>
      <w:r w:rsidRPr="004B1343">
        <w:rPr>
          <w:rFonts w:ascii="Arial" w:hAnsi="Arial" w:cs="Arial"/>
          <w:color w:val="010000"/>
          <w:sz w:val="20"/>
        </w:rPr>
        <w:t>tion.</w:t>
      </w:r>
    </w:p>
    <w:sectPr w:rsidR="00C50141" w:rsidRPr="004B1343" w:rsidSect="00FA761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20BBC"/>
    <w:multiLevelType w:val="multilevel"/>
    <w:tmpl w:val="946C818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0677C2"/>
    <w:multiLevelType w:val="multilevel"/>
    <w:tmpl w:val="539279F8"/>
    <w:lvl w:ilvl="0">
      <w:start w:val="1"/>
      <w:numFmt w:val="bullet"/>
      <w:lvlText w:val="-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41"/>
    <w:rsid w:val="001444AD"/>
    <w:rsid w:val="004B1343"/>
    <w:rsid w:val="00C50141"/>
    <w:rsid w:val="00FA7615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3DFBB"/>
  <w15:docId w15:val="{6715510E-91E8-48E3-9C95-0CE40D8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Ym9RsktjdYwjni4d/3Pnv3Z7sA==">CgMxLjA4AHIhMXZ2OEE4VVRkMGVZa05pTXJKV0dmbUpNbmhMUElMb2wt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793</Characters>
  <Application>Microsoft Office Word</Application>
  <DocSecurity>0</DocSecurity>
  <Lines>15</Lines>
  <Paragraphs>10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8</cp:revision>
  <dcterms:created xsi:type="dcterms:W3CDTF">2024-09-04T03:45:00Z</dcterms:created>
  <dcterms:modified xsi:type="dcterms:W3CDTF">2024-09-05T08:29:00Z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621a68b6d81da98e2a1cde230fe5f026f0cea5ae29d817293b9746221a59ea1b</vt:lpwstr>
  </property>
</Properties>
</file>