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471EC" w:rsidRPr="00E83D9B" w:rsidRDefault="00BF4E62" w:rsidP="00BF4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83D9B">
        <w:rPr>
          <w:rFonts w:ascii="Arial" w:hAnsi="Arial" w:cs="Arial"/>
          <w:b/>
          <w:color w:val="010000"/>
          <w:sz w:val="20"/>
        </w:rPr>
        <w:t>CNA: Board Resolution</w:t>
      </w:r>
    </w:p>
    <w:p w14:paraId="00000002" w14:textId="001A80C8" w:rsidR="001471EC" w:rsidRPr="00E83D9B" w:rsidRDefault="00BF4E62" w:rsidP="00BF4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 xml:space="preserve">On July 25, 2024, Nghe An Tea Corporation Joint Stock Company announced Resolution </w:t>
      </w:r>
      <w:r w:rsidR="00D77733" w:rsidRPr="00E83D9B">
        <w:rPr>
          <w:rFonts w:ascii="Arial" w:hAnsi="Arial" w:cs="Arial"/>
          <w:color w:val="010000"/>
          <w:sz w:val="20"/>
        </w:rPr>
        <w:t xml:space="preserve">No. </w:t>
      </w:r>
      <w:r w:rsidRPr="00E83D9B">
        <w:rPr>
          <w:rFonts w:ascii="Arial" w:hAnsi="Arial" w:cs="Arial"/>
          <w:color w:val="010000"/>
          <w:sz w:val="20"/>
        </w:rPr>
        <w:t xml:space="preserve">03/NQ-HDQT as follows: </w:t>
      </w:r>
    </w:p>
    <w:p w14:paraId="00000003" w14:textId="77777777" w:rsidR="001471EC" w:rsidRPr="00E83D9B" w:rsidRDefault="00BF4E62" w:rsidP="00BF4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>‎‎Article 1. Approve the following specific contents:</w:t>
      </w:r>
    </w:p>
    <w:p w14:paraId="00000004" w14:textId="77777777" w:rsidR="001471EC" w:rsidRPr="00E83D9B" w:rsidRDefault="00BF4E62" w:rsidP="00BF4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>Personnel work</w:t>
      </w:r>
    </w:p>
    <w:p w14:paraId="00000005" w14:textId="7F2BF8B2" w:rsidR="001471EC" w:rsidRPr="00E83D9B" w:rsidRDefault="00BF4E62" w:rsidP="00BF4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 xml:space="preserve">Approve the policy of transferring and seconding Mr. </w:t>
      </w:r>
      <w:r w:rsidRPr="00E83D9B">
        <w:rPr>
          <w:rFonts w:ascii="Arial" w:hAnsi="Arial" w:cs="Arial"/>
          <w:color w:val="010000"/>
          <w:sz w:val="20"/>
        </w:rPr>
        <w:t xml:space="preserve">Dinh </w:t>
      </w:r>
      <w:r>
        <w:rPr>
          <w:rFonts w:ascii="Arial" w:hAnsi="Arial" w:cs="Arial"/>
          <w:color w:val="010000"/>
          <w:sz w:val="20"/>
        </w:rPr>
        <w:t>to strengthen</w:t>
      </w:r>
      <w:bookmarkStart w:id="0" w:name="_GoBack"/>
      <w:bookmarkEnd w:id="0"/>
      <w:r w:rsidRPr="00E83D9B">
        <w:rPr>
          <w:rFonts w:ascii="Arial" w:hAnsi="Arial" w:cs="Arial"/>
          <w:color w:val="010000"/>
          <w:sz w:val="20"/>
        </w:rPr>
        <w:t xml:space="preserve"> the Bai Phu Enterprise Branch from August 1, 2024.</w:t>
      </w:r>
    </w:p>
    <w:p w14:paraId="00000006" w14:textId="13BD5354" w:rsidR="001471EC" w:rsidRPr="00E83D9B" w:rsidRDefault="00BF4E62" w:rsidP="00BF4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 xml:space="preserve">Approve the policy </w:t>
      </w:r>
      <w:r w:rsidR="00D77733" w:rsidRPr="00E83D9B">
        <w:rPr>
          <w:rFonts w:ascii="Arial" w:hAnsi="Arial" w:cs="Arial"/>
          <w:color w:val="010000"/>
          <w:sz w:val="20"/>
        </w:rPr>
        <w:t>on</w:t>
      </w:r>
      <w:r w:rsidRPr="00E83D9B">
        <w:rPr>
          <w:rFonts w:ascii="Arial" w:hAnsi="Arial" w:cs="Arial"/>
          <w:color w:val="010000"/>
          <w:sz w:val="20"/>
        </w:rPr>
        <w:t xml:space="preserve"> appointing Ms. Tran Thi </w:t>
      </w:r>
      <w:proofErr w:type="spellStart"/>
      <w:r w:rsidRPr="00E83D9B">
        <w:rPr>
          <w:rFonts w:ascii="Arial" w:hAnsi="Arial" w:cs="Arial"/>
          <w:color w:val="010000"/>
          <w:sz w:val="20"/>
        </w:rPr>
        <w:t>Linh</w:t>
      </w:r>
      <w:proofErr w:type="spellEnd"/>
      <w:r w:rsidRPr="00E83D9B">
        <w:rPr>
          <w:rFonts w:ascii="Arial" w:hAnsi="Arial" w:cs="Arial"/>
          <w:color w:val="010000"/>
          <w:sz w:val="20"/>
        </w:rPr>
        <w:t>, currently the Head of the Human Resources - Administration Department of the Company as the person in charge of corporate governance-cum-</w:t>
      </w:r>
      <w:r w:rsidR="00D77733" w:rsidRPr="00E83D9B">
        <w:rPr>
          <w:rFonts w:ascii="Arial" w:hAnsi="Arial" w:cs="Arial"/>
          <w:color w:val="010000"/>
          <w:sz w:val="20"/>
        </w:rPr>
        <w:t>the S</w:t>
      </w:r>
      <w:r w:rsidRPr="00E83D9B">
        <w:rPr>
          <w:rFonts w:ascii="Arial" w:hAnsi="Arial" w:cs="Arial"/>
          <w:color w:val="010000"/>
          <w:sz w:val="20"/>
        </w:rPr>
        <w:t>ecretariat of the Board of Directors.</w:t>
      </w:r>
    </w:p>
    <w:p w14:paraId="00000007" w14:textId="77777777" w:rsidR="001471EC" w:rsidRPr="00E83D9B" w:rsidRDefault="00BF4E62" w:rsidP="00BF4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>Production and business and land management work</w:t>
      </w:r>
    </w:p>
    <w:p w14:paraId="00000008" w14:textId="6913FBB3" w:rsidR="001471EC" w:rsidRPr="00E83D9B" w:rsidRDefault="00D77733" w:rsidP="00BF4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>Production and business results in the first 6 months of the year, implementation of tasks and solutions for the last 6 months of 2024.</w:t>
      </w:r>
    </w:p>
    <w:p w14:paraId="00000009" w14:textId="727D5C23" w:rsidR="001471EC" w:rsidRPr="00E83D9B" w:rsidRDefault="00BF4E62" w:rsidP="00BF4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 xml:space="preserve">Land management work: Manage and protect well the land area approved by the Provincial People's Committee for the Plan on Land Use according to Decision </w:t>
      </w:r>
      <w:r w:rsidR="00D77733" w:rsidRPr="00E83D9B">
        <w:rPr>
          <w:rFonts w:ascii="Arial" w:hAnsi="Arial" w:cs="Arial"/>
          <w:color w:val="010000"/>
          <w:sz w:val="20"/>
        </w:rPr>
        <w:t xml:space="preserve">No. </w:t>
      </w:r>
      <w:r w:rsidRPr="00E83D9B">
        <w:rPr>
          <w:rFonts w:ascii="Arial" w:hAnsi="Arial" w:cs="Arial"/>
          <w:color w:val="010000"/>
          <w:sz w:val="20"/>
        </w:rPr>
        <w:t>356/QD-UBND dated June 26, 2019 of the Provincial People's Committee. Approve the policy when the d</w:t>
      </w:r>
      <w:r w:rsidRPr="00E83D9B">
        <w:rPr>
          <w:rFonts w:ascii="Arial" w:hAnsi="Arial" w:cs="Arial"/>
          <w:color w:val="010000"/>
          <w:sz w:val="20"/>
        </w:rPr>
        <w:t>epartments and agencies propose returning some fragmented and small land areas to local management and the projects approved by the province.</w:t>
      </w:r>
    </w:p>
    <w:p w14:paraId="0000000A" w14:textId="77777777" w:rsidR="001471EC" w:rsidRPr="00E83D9B" w:rsidRDefault="00BF4E62" w:rsidP="00BF4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54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>Regulations on Information Disclosure</w:t>
      </w:r>
    </w:p>
    <w:p w14:paraId="0000000B" w14:textId="2CF0ACAF" w:rsidR="001471EC" w:rsidRPr="00E83D9B" w:rsidRDefault="00BF4E62" w:rsidP="00BF4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 xml:space="preserve">Approve the regulations on information disclosure at </w:t>
      </w:r>
      <w:r w:rsidR="00ED1AE7" w:rsidRPr="00E83D9B">
        <w:rPr>
          <w:rFonts w:ascii="Arial" w:hAnsi="Arial" w:cs="Arial"/>
          <w:color w:val="010000"/>
          <w:sz w:val="20"/>
        </w:rPr>
        <w:t>Nghe An Tea Corporation Joint Stock Company</w:t>
      </w:r>
      <w:r w:rsidRPr="00E83D9B">
        <w:rPr>
          <w:rFonts w:ascii="Arial" w:hAnsi="Arial" w:cs="Arial"/>
          <w:color w:val="010000"/>
          <w:sz w:val="20"/>
        </w:rPr>
        <w:t>.</w:t>
      </w:r>
    </w:p>
    <w:p w14:paraId="0000000C" w14:textId="6090F9A7" w:rsidR="001471EC" w:rsidRPr="00E83D9B" w:rsidRDefault="00BF4E62" w:rsidP="00BF4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 xml:space="preserve">‎‎Article 2. The General Manager of the Company, </w:t>
      </w:r>
      <w:r w:rsidR="00ED1AE7" w:rsidRPr="00E83D9B">
        <w:rPr>
          <w:rFonts w:ascii="Arial" w:hAnsi="Arial" w:cs="Arial"/>
          <w:color w:val="010000"/>
          <w:sz w:val="20"/>
        </w:rPr>
        <w:t xml:space="preserve">the </w:t>
      </w:r>
      <w:r w:rsidRPr="00E83D9B">
        <w:rPr>
          <w:rFonts w:ascii="Arial" w:hAnsi="Arial" w:cs="Arial"/>
          <w:color w:val="010000"/>
          <w:sz w:val="20"/>
        </w:rPr>
        <w:t xml:space="preserve">Heads of specialized departments, and Managers of subsidiary </w:t>
      </w:r>
      <w:r w:rsidR="00ED1AE7" w:rsidRPr="00E83D9B">
        <w:rPr>
          <w:rFonts w:ascii="Arial" w:hAnsi="Arial" w:cs="Arial"/>
          <w:color w:val="010000"/>
          <w:sz w:val="20"/>
        </w:rPr>
        <w:t>br</w:t>
      </w:r>
      <w:r w:rsidRPr="00E83D9B">
        <w:rPr>
          <w:rFonts w:ascii="Arial" w:hAnsi="Arial" w:cs="Arial"/>
          <w:color w:val="010000"/>
          <w:sz w:val="20"/>
        </w:rPr>
        <w:t>anches implement th</w:t>
      </w:r>
      <w:r w:rsidR="00ED1AE7" w:rsidRPr="00E83D9B">
        <w:rPr>
          <w:rFonts w:ascii="Arial" w:hAnsi="Arial" w:cs="Arial"/>
          <w:color w:val="010000"/>
          <w:sz w:val="20"/>
        </w:rPr>
        <w:t>is</w:t>
      </w:r>
      <w:r w:rsidRPr="00E83D9B">
        <w:rPr>
          <w:rFonts w:ascii="Arial" w:hAnsi="Arial" w:cs="Arial"/>
          <w:color w:val="010000"/>
          <w:sz w:val="20"/>
        </w:rPr>
        <w:t xml:space="preserve"> Resolution.</w:t>
      </w:r>
    </w:p>
    <w:p w14:paraId="0000000D" w14:textId="77777777" w:rsidR="001471EC" w:rsidRPr="00E83D9B" w:rsidRDefault="00BF4E62" w:rsidP="00BF4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83D9B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sectPr w:rsidR="001471EC" w:rsidRPr="00E83D9B" w:rsidSect="00D77733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D5D56"/>
    <w:multiLevelType w:val="multilevel"/>
    <w:tmpl w:val="E69C739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7E72EFF"/>
    <w:multiLevelType w:val="multilevel"/>
    <w:tmpl w:val="556ED7D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EC"/>
    <w:rsid w:val="001471EC"/>
    <w:rsid w:val="00753F69"/>
    <w:rsid w:val="007F5D5D"/>
    <w:rsid w:val="00BF4E62"/>
    <w:rsid w:val="00D77733"/>
    <w:rsid w:val="00E83D9B"/>
    <w:rsid w:val="00E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4A0A2"/>
  <w15:docId w15:val="{63D0604B-0516-4462-87E6-49AA7273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373737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4"/>
      <w:szCs w:val="14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paragraph" w:styleId="BodyText">
    <w:name w:val="Body Text"/>
    <w:basedOn w:val="Normal"/>
    <w:link w:val="BodyTextChar"/>
    <w:qFormat/>
    <w:pPr>
      <w:ind w:firstLine="400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373737"/>
      <w:sz w:val="26"/>
      <w:szCs w:val="26"/>
    </w:rPr>
  </w:style>
  <w:style w:type="paragraph" w:customStyle="1" w:styleId="Bodytext40">
    <w:name w:val="Body text (4)"/>
    <w:basedOn w:val="Normal"/>
    <w:link w:val="Bodytext4"/>
    <w:pPr>
      <w:ind w:left="352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Bodytext60">
    <w:name w:val="Body text (6)"/>
    <w:basedOn w:val="Normal"/>
    <w:link w:val="Bodytext6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30">
    <w:name w:val="Body text (3)"/>
    <w:basedOn w:val="Normal"/>
    <w:link w:val="Bodytext3"/>
    <w:pPr>
      <w:spacing w:line="216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8zYlrSETfl452Mp41DFvCbvjw==">CgMxLjA4AHIhMU5QMEt6UGpkaGtXSklSTzlacF9vMnJrdVdMeU5GNjNP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1265</Characters>
  <Application>Microsoft Office Word</Application>
  <DocSecurity>0</DocSecurity>
  <Lines>23</Lines>
  <Paragraphs>15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11</cp:revision>
  <dcterms:created xsi:type="dcterms:W3CDTF">2024-09-04T03:45:00Z</dcterms:created>
  <dcterms:modified xsi:type="dcterms:W3CDTF">2024-09-05T08:31:00Z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02c0edc982fad9d18fb7c5139fea4b3e0ad90ceb17e983fbfb60677f9b72ccbe</vt:lpwstr>
  </property>
</Properties>
</file>