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1696B" w:rsidRPr="00442CEE" w:rsidRDefault="00442CEE" w:rsidP="00442CE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442CEE">
        <w:rPr>
          <w:rFonts w:ascii="Arial" w:hAnsi="Arial" w:cs="Arial"/>
          <w:b/>
          <w:bCs/>
          <w:color w:val="010000"/>
          <w:sz w:val="20"/>
        </w:rPr>
        <w:t>ND2:</w:t>
      </w:r>
      <w:r w:rsidRPr="00442CEE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3ED00A10" w:rsidR="0001696B" w:rsidRPr="00442CEE" w:rsidRDefault="00442CEE" w:rsidP="00442CE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On September 4, 2024, Northern Electricity Development and Investment Joint Stock Company No. 2 announced Resolution No. 16/2024/NQ-HDQT on the plan on dividend payment 2023 as follows:</w:t>
      </w:r>
    </w:p>
    <w:p w14:paraId="00000003" w14:textId="1328054E" w:rsidR="0001696B" w:rsidRPr="00442CEE" w:rsidRDefault="00442CEE" w:rsidP="00442CE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Article 1: Approve the plan on dividend payment 2023 of Northern Electricity Development and Investment Joint Stock Company No. 2 with the following contents:</w:t>
      </w:r>
    </w:p>
    <w:p w14:paraId="00000004" w14:textId="77777777" w:rsidR="0001696B" w:rsidRPr="00442CEE" w:rsidRDefault="00442CEE" w:rsidP="00442C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688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Methods: Dividend payment in cash</w:t>
      </w:r>
    </w:p>
    <w:p w14:paraId="00000005" w14:textId="48CC4B48" w:rsidR="0001696B" w:rsidRPr="00442CEE" w:rsidRDefault="00442CEE" w:rsidP="00442C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The dividend payment 2023 level has been approved: 20%</w:t>
      </w:r>
    </w:p>
    <w:p w14:paraId="00000006" w14:textId="77777777" w:rsidR="0001696B" w:rsidRPr="00442CEE" w:rsidRDefault="00442CEE" w:rsidP="00442C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688"/>
          <w:tab w:val="left" w:pos="900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Payment rate: 20%</w:t>
      </w:r>
    </w:p>
    <w:p w14:paraId="00000007" w14:textId="77777777" w:rsidR="0001696B" w:rsidRPr="00442CEE" w:rsidRDefault="00442CEE" w:rsidP="00442C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688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Total amount for dividend payment: VND99,987,920,000</w:t>
      </w:r>
    </w:p>
    <w:p w14:paraId="00000008" w14:textId="77777777" w:rsidR="0001696B" w:rsidRPr="00442CEE" w:rsidRDefault="00442CEE" w:rsidP="00442C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Date of information disclosure on the list of shareholders entitled to receive dividends: September 04, 2024</w:t>
      </w:r>
    </w:p>
    <w:p w14:paraId="00000009" w14:textId="77777777" w:rsidR="0001696B" w:rsidRPr="00442CEE" w:rsidRDefault="00442CEE" w:rsidP="00442C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688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The record date: September 16, 2024</w:t>
      </w:r>
    </w:p>
    <w:p w14:paraId="0000000A" w14:textId="6070D38F" w:rsidR="0001696B" w:rsidRPr="00442CEE" w:rsidRDefault="00442CEE" w:rsidP="00442C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Subjects of the payment: Existing shareholders on the list of securities owners on the record date to exercise the right to receive dividends (September 16, 2024).</w:t>
      </w:r>
    </w:p>
    <w:p w14:paraId="0000000B" w14:textId="77777777" w:rsidR="0001696B" w:rsidRPr="00442CEE" w:rsidRDefault="00442CEE" w:rsidP="00442C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688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Payment time: October 16, 2024</w:t>
      </w:r>
    </w:p>
    <w:p w14:paraId="0000000C" w14:textId="16DF610B" w:rsidR="0001696B" w:rsidRPr="00442CEE" w:rsidRDefault="00442CEE" w:rsidP="00442C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Payment location:</w:t>
      </w:r>
    </w:p>
    <w:p w14:paraId="0000000D" w14:textId="77777777" w:rsidR="0001696B" w:rsidRPr="00442CEE" w:rsidRDefault="00442CEE" w:rsidP="00442C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For deposited securities: Owners implement procedures to receive dividend 2023 at the Depository Members where they open a depository account.</w:t>
      </w:r>
    </w:p>
    <w:p w14:paraId="0000000E" w14:textId="66ADF501" w:rsidR="0001696B" w:rsidRPr="00442CEE" w:rsidRDefault="00442CEE" w:rsidP="00442C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For undeposited securities: Owners implement procedures to receive dividend 2023 at Northern Electricity Development and Investment Joint Stock Company No. 2 from October 16, 2024, on weekdays at one of the following two addresses:</w:t>
      </w:r>
    </w:p>
    <w:p w14:paraId="0000000F" w14:textId="613C973E" w:rsidR="0001696B" w:rsidRPr="00442CEE" w:rsidRDefault="00442CEE" w:rsidP="00442C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Location 1: Department of Finance and Planning at Hanoi Office: 7th Floor, Vinaconex Diamond Tower Building, 459C Bach Mai, Truong Dinh Ward, Hai Ba Trung District, Hanoi.</w:t>
      </w:r>
    </w:p>
    <w:p w14:paraId="00000010" w14:textId="51AA0A29" w:rsidR="0001696B" w:rsidRPr="00442CEE" w:rsidRDefault="00442CEE" w:rsidP="00442C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Location 2: Department of Finance and Planning at the Company's head office: San Bang Village, Ban Vuoc Commune, Bat Xat District, Lao Cai Province.</w:t>
      </w:r>
    </w:p>
    <w:p w14:paraId="00000011" w14:textId="77777777" w:rsidR="0001696B" w:rsidRPr="00442CEE" w:rsidRDefault="00442CEE" w:rsidP="00442CE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Article 2: Organization and implementation</w:t>
      </w:r>
    </w:p>
    <w:p w14:paraId="00000012" w14:textId="11358480" w:rsidR="0001696B" w:rsidRPr="00442CEE" w:rsidRDefault="00442CEE" w:rsidP="00442CE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The Board of Directors assigned/authorized the General Manager of the Company to decide and implement all necessary issues and procedures in accordance with the provisions of law to implement dividend payment 2023.</w:t>
      </w:r>
    </w:p>
    <w:p w14:paraId="00000013" w14:textId="77777777" w:rsidR="0001696B" w:rsidRPr="00442CEE" w:rsidRDefault="00442CEE" w:rsidP="00442CE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Article 3: Terms of enforcement</w:t>
      </w:r>
    </w:p>
    <w:p w14:paraId="00000014" w14:textId="191373E6" w:rsidR="0001696B" w:rsidRPr="00442CEE" w:rsidRDefault="00442CEE" w:rsidP="00442CE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This Resolution takes effect on the date of signing.</w:t>
      </w:r>
    </w:p>
    <w:p w14:paraId="00000015" w14:textId="4BEEA301" w:rsidR="0001696B" w:rsidRPr="00442CEE" w:rsidRDefault="00442CEE" w:rsidP="00442CE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2CEE">
        <w:rPr>
          <w:rFonts w:ascii="Arial" w:hAnsi="Arial" w:cs="Arial"/>
          <w:color w:val="010000"/>
          <w:sz w:val="20"/>
        </w:rPr>
        <w:t>Mr. Members of the Board of Directors, the Supervisory Board, the Board of Management and relevant units of the Company are responsible for the implementation of this Resolution./.</w:t>
      </w:r>
    </w:p>
    <w:sectPr w:rsidR="0001696B" w:rsidRPr="00442CEE" w:rsidSect="00442CE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214B"/>
    <w:multiLevelType w:val="multilevel"/>
    <w:tmpl w:val="ED62831C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F63417"/>
    <w:multiLevelType w:val="multilevel"/>
    <w:tmpl w:val="44E8FEB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4E2B09"/>
    <w:multiLevelType w:val="multilevel"/>
    <w:tmpl w:val="35B49F5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6B"/>
    <w:rsid w:val="0001696B"/>
    <w:rsid w:val="00442CEE"/>
    <w:rsid w:val="00F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D0ACC"/>
  <w15:docId w15:val="{D4CF7318-0C5B-4B72-AC4B-EC6D06D6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Arial" w:eastAsia="Arial" w:hAnsi="Arial" w:cs="Arial"/>
      <w:b w:val="0"/>
      <w:bCs w:val="0"/>
      <w:i w:val="0"/>
      <w:iCs w:val="0"/>
      <w:smallCaps/>
      <w:strike w:val="0"/>
      <w:color w:val="BA7A8A"/>
      <w:u w:val="none"/>
      <w:shd w:val="clear" w:color="auto" w:fill="FFFFFF"/>
    </w:rPr>
  </w:style>
  <w:style w:type="paragraph" w:customStyle="1" w:styleId="Vnbnnidung0">
    <w:name w:val="Văn bản nội dung"/>
    <w:basedOn w:val="Normal"/>
    <w:link w:val="Vnbnnidung"/>
    <w:pPr>
      <w:spacing w:line="290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Tiu30">
    <w:name w:val="Tiêu đề #3"/>
    <w:basedOn w:val="Normal"/>
    <w:link w:val="Tiu3"/>
    <w:pPr>
      <w:spacing w:line="317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iu20">
    <w:name w:val="Tiêu đề #2"/>
    <w:basedOn w:val="Normal"/>
    <w:link w:val="Tiu2"/>
    <w:pPr>
      <w:spacing w:line="206" w:lineRule="auto"/>
      <w:jc w:val="right"/>
      <w:outlineLvl w:val="1"/>
    </w:pPr>
    <w:rPr>
      <w:rFonts w:ascii="Arial" w:eastAsia="Arial" w:hAnsi="Arial" w:cs="Arial"/>
      <w:smallCaps/>
      <w:color w:val="BA7A8A"/>
      <w:shd w:val="clear" w:color="auto" w:fill="FFFFFF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9aDyiMU88zeV3OaFg6uIiS09wQ==">CgMxLjA4AHIhMW5WOWFHOGpBSjFkc1R2M2NxOGxOOUdHdjV3NXY4ejAw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2024-09-06T04:11:00Z</dcterms:created>
  <dcterms:modified xsi:type="dcterms:W3CDTF">2024-09-06T04:11:00Z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65807554d85c7ce44ac6c397d2a30018f6b4a0491b501ff3151309631ee238a9</vt:lpwstr>
  </property>
</Properties>
</file>