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E69D1" w:rsidRPr="0096277D" w:rsidRDefault="008C4E28" w:rsidP="009A470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96277D">
        <w:rPr>
          <w:rFonts w:ascii="Arial" w:hAnsi="Arial" w:cs="Arial"/>
          <w:b/>
          <w:color w:val="010000"/>
          <w:sz w:val="20"/>
        </w:rPr>
        <w:t>TIN: Board Resolution</w:t>
      </w:r>
    </w:p>
    <w:p w14:paraId="00000002" w14:textId="45BD3DF1" w:rsidR="00DE69D1" w:rsidRPr="0096277D" w:rsidRDefault="008C4E28" w:rsidP="009A470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6277D">
        <w:rPr>
          <w:rFonts w:ascii="Arial" w:hAnsi="Arial" w:cs="Arial"/>
          <w:color w:val="010000"/>
          <w:sz w:val="20"/>
        </w:rPr>
        <w:t xml:space="preserve">On August 30, 2024, </w:t>
      </w:r>
      <w:proofErr w:type="spellStart"/>
      <w:r w:rsidRPr="0096277D">
        <w:rPr>
          <w:rFonts w:ascii="Arial" w:hAnsi="Arial" w:cs="Arial"/>
          <w:color w:val="010000"/>
          <w:sz w:val="20"/>
        </w:rPr>
        <w:t>VietCredit</w:t>
      </w:r>
      <w:proofErr w:type="spellEnd"/>
      <w:r w:rsidRPr="0096277D">
        <w:rPr>
          <w:rFonts w:ascii="Arial" w:hAnsi="Arial" w:cs="Arial"/>
          <w:color w:val="010000"/>
          <w:sz w:val="20"/>
        </w:rPr>
        <w:t xml:space="preserve"> Finance Joint Stock Company announced Resolution </w:t>
      </w:r>
      <w:r w:rsidR="00107A97" w:rsidRPr="0096277D">
        <w:rPr>
          <w:rFonts w:ascii="Arial" w:hAnsi="Arial" w:cs="Arial"/>
          <w:color w:val="010000"/>
          <w:sz w:val="20"/>
        </w:rPr>
        <w:t xml:space="preserve">No. </w:t>
      </w:r>
      <w:r w:rsidRPr="0096277D">
        <w:rPr>
          <w:rFonts w:ascii="Arial" w:hAnsi="Arial" w:cs="Arial"/>
          <w:color w:val="010000"/>
          <w:sz w:val="20"/>
        </w:rPr>
        <w:t>639/2024/</w:t>
      </w:r>
      <w:proofErr w:type="spellStart"/>
      <w:r w:rsidRPr="0096277D">
        <w:rPr>
          <w:rFonts w:ascii="Arial" w:hAnsi="Arial" w:cs="Arial"/>
          <w:color w:val="010000"/>
          <w:sz w:val="20"/>
        </w:rPr>
        <w:t>VietCredit</w:t>
      </w:r>
      <w:proofErr w:type="spellEnd"/>
      <w:r w:rsidRPr="0096277D">
        <w:rPr>
          <w:rFonts w:ascii="Arial" w:hAnsi="Arial" w:cs="Arial"/>
          <w:color w:val="010000"/>
          <w:sz w:val="20"/>
        </w:rPr>
        <w:t xml:space="preserve">-NQ on approving the results of the public offering </w:t>
      </w:r>
      <w:r w:rsidR="00107A97" w:rsidRPr="0096277D">
        <w:rPr>
          <w:rFonts w:ascii="Arial" w:hAnsi="Arial" w:cs="Arial"/>
          <w:color w:val="010000"/>
          <w:sz w:val="20"/>
        </w:rPr>
        <w:t xml:space="preserve">of additional shares </w:t>
      </w:r>
      <w:r w:rsidRPr="0096277D">
        <w:rPr>
          <w:rFonts w:ascii="Arial" w:hAnsi="Arial" w:cs="Arial"/>
          <w:color w:val="010000"/>
          <w:sz w:val="20"/>
        </w:rPr>
        <w:t xml:space="preserve">for existing shareholders of </w:t>
      </w:r>
      <w:proofErr w:type="spellStart"/>
      <w:r w:rsidRPr="0096277D">
        <w:rPr>
          <w:rFonts w:ascii="Arial" w:hAnsi="Arial" w:cs="Arial"/>
          <w:color w:val="010000"/>
          <w:sz w:val="20"/>
        </w:rPr>
        <w:t>VietCredit</w:t>
      </w:r>
      <w:proofErr w:type="spellEnd"/>
      <w:r w:rsidRPr="0096277D">
        <w:rPr>
          <w:rFonts w:ascii="Arial" w:hAnsi="Arial" w:cs="Arial"/>
          <w:color w:val="010000"/>
          <w:sz w:val="20"/>
        </w:rPr>
        <w:t xml:space="preserve"> Finance Joint Stock Company as follows:</w:t>
      </w:r>
    </w:p>
    <w:p w14:paraId="00000003" w14:textId="77777777" w:rsidR="00DE69D1" w:rsidRPr="0096277D" w:rsidRDefault="008C4E28" w:rsidP="009A470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6277D">
        <w:rPr>
          <w:rFonts w:ascii="Arial" w:hAnsi="Arial" w:cs="Arial"/>
          <w:color w:val="010000"/>
          <w:sz w:val="20"/>
        </w:rPr>
        <w:t>‎‎Article 1. Approve the entire results of the public offering for existing shareholders as follows:</w:t>
      </w:r>
    </w:p>
    <w:p w14:paraId="00000004" w14:textId="3DE949FE" w:rsidR="00DE69D1" w:rsidRPr="0096277D" w:rsidRDefault="008C4E28" w:rsidP="009A47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</w:rPr>
      </w:pPr>
      <w:r w:rsidRPr="0096277D">
        <w:rPr>
          <w:rFonts w:ascii="Arial" w:hAnsi="Arial" w:cs="Arial"/>
          <w:color w:val="010000"/>
          <w:sz w:val="20"/>
        </w:rPr>
        <w:t xml:space="preserve">Offered shares: Shares of </w:t>
      </w:r>
      <w:proofErr w:type="spellStart"/>
      <w:r w:rsidR="00A11C4A" w:rsidRPr="0096277D">
        <w:rPr>
          <w:rFonts w:ascii="Arial" w:hAnsi="Arial" w:cs="Arial"/>
          <w:color w:val="010000"/>
          <w:sz w:val="20"/>
        </w:rPr>
        <w:t>VietCredit</w:t>
      </w:r>
      <w:proofErr w:type="spellEnd"/>
      <w:r w:rsidR="00A11C4A" w:rsidRPr="0096277D">
        <w:rPr>
          <w:rFonts w:ascii="Arial" w:hAnsi="Arial" w:cs="Arial"/>
          <w:color w:val="010000"/>
          <w:sz w:val="20"/>
        </w:rPr>
        <w:t xml:space="preserve"> Finance Joint Stock Company</w:t>
      </w:r>
      <w:r w:rsidRPr="0096277D">
        <w:rPr>
          <w:rFonts w:ascii="Arial" w:hAnsi="Arial" w:cs="Arial"/>
          <w:color w:val="010000"/>
          <w:sz w:val="20"/>
        </w:rPr>
        <w:t>;</w:t>
      </w:r>
    </w:p>
    <w:p w14:paraId="00000005" w14:textId="77777777" w:rsidR="00DE69D1" w:rsidRPr="0096277D" w:rsidRDefault="008C4E28" w:rsidP="009A47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</w:rPr>
      </w:pPr>
      <w:r w:rsidRPr="0096277D">
        <w:rPr>
          <w:rFonts w:ascii="Arial" w:hAnsi="Arial" w:cs="Arial"/>
          <w:color w:val="010000"/>
          <w:sz w:val="20"/>
        </w:rPr>
        <w:t>Type of shares: Common shares</w:t>
      </w:r>
    </w:p>
    <w:p w14:paraId="00000006" w14:textId="77777777" w:rsidR="00DE69D1" w:rsidRPr="0096277D" w:rsidRDefault="008C4E28" w:rsidP="009A47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</w:rPr>
      </w:pPr>
      <w:r w:rsidRPr="0096277D">
        <w:rPr>
          <w:rFonts w:ascii="Arial" w:hAnsi="Arial" w:cs="Arial"/>
          <w:color w:val="010000"/>
          <w:sz w:val="20"/>
        </w:rPr>
        <w:t>Offering price: VN</w:t>
      </w:r>
      <w:r w:rsidRPr="0096277D">
        <w:rPr>
          <w:rFonts w:ascii="Arial" w:hAnsi="Arial" w:cs="Arial"/>
          <w:color w:val="010000"/>
          <w:sz w:val="20"/>
        </w:rPr>
        <w:t>D10,000/share</w:t>
      </w:r>
    </w:p>
    <w:p w14:paraId="00000007" w14:textId="0116253D" w:rsidR="00DE69D1" w:rsidRPr="0096277D" w:rsidRDefault="008C4E28" w:rsidP="009A47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</w:rPr>
      </w:pPr>
      <w:r w:rsidRPr="0096277D">
        <w:rPr>
          <w:rFonts w:ascii="Arial" w:hAnsi="Arial" w:cs="Arial"/>
          <w:color w:val="010000"/>
          <w:sz w:val="20"/>
        </w:rPr>
        <w:t xml:space="preserve">The total number of shares for the public offering for existing shareholders was approved by the State Securities Commission according to Registration Certificate for Public Offering </w:t>
      </w:r>
      <w:r w:rsidR="00107A97" w:rsidRPr="0096277D">
        <w:rPr>
          <w:rFonts w:ascii="Arial" w:hAnsi="Arial" w:cs="Arial"/>
          <w:color w:val="010000"/>
          <w:sz w:val="20"/>
        </w:rPr>
        <w:t xml:space="preserve">No. </w:t>
      </w:r>
      <w:r w:rsidRPr="0096277D">
        <w:rPr>
          <w:rFonts w:ascii="Arial" w:hAnsi="Arial" w:cs="Arial"/>
          <w:color w:val="010000"/>
          <w:sz w:val="20"/>
        </w:rPr>
        <w:t>105/GCN-UBCK dated June 18, 2024: 21,041,164 shares.</w:t>
      </w:r>
    </w:p>
    <w:p w14:paraId="00000008" w14:textId="2814FDC3" w:rsidR="00DE69D1" w:rsidRPr="0096277D" w:rsidRDefault="008C4E28" w:rsidP="009A47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</w:rPr>
      </w:pPr>
      <w:r w:rsidRPr="0096277D">
        <w:rPr>
          <w:rFonts w:ascii="Arial" w:hAnsi="Arial" w:cs="Arial"/>
          <w:color w:val="010000"/>
          <w:sz w:val="20"/>
        </w:rPr>
        <w:t>Nu</w:t>
      </w:r>
      <w:r w:rsidRPr="0096277D">
        <w:rPr>
          <w:rFonts w:ascii="Arial" w:hAnsi="Arial" w:cs="Arial"/>
          <w:color w:val="010000"/>
          <w:sz w:val="20"/>
        </w:rPr>
        <w:t xml:space="preserve">mber of successfully offered shares </w:t>
      </w:r>
      <w:r w:rsidR="00405DBC" w:rsidRPr="0096277D">
        <w:rPr>
          <w:rFonts w:ascii="Arial" w:hAnsi="Arial" w:cs="Arial"/>
          <w:color w:val="010000"/>
          <w:sz w:val="20"/>
        </w:rPr>
        <w:t>of</w:t>
      </w:r>
      <w:r w:rsidRPr="0096277D">
        <w:rPr>
          <w:rFonts w:ascii="Arial" w:hAnsi="Arial" w:cs="Arial"/>
          <w:color w:val="010000"/>
          <w:sz w:val="20"/>
        </w:rPr>
        <w:t xml:space="preserve"> the public offering (including those offered to existing shareholders and the subsequent offering/distribution of </w:t>
      </w:r>
      <w:r w:rsidR="00B03A16" w:rsidRPr="0096277D">
        <w:rPr>
          <w:rFonts w:ascii="Arial" w:hAnsi="Arial" w:cs="Arial"/>
          <w:color w:val="010000"/>
          <w:sz w:val="20"/>
        </w:rPr>
        <w:t>unsold</w:t>
      </w:r>
      <w:r w:rsidRPr="0096277D">
        <w:rPr>
          <w:rFonts w:ascii="Arial" w:hAnsi="Arial" w:cs="Arial"/>
          <w:color w:val="010000"/>
          <w:sz w:val="20"/>
        </w:rPr>
        <w:t xml:space="preserve"> shares to other investors due to shareholders not exercising their rights or only partially exer</w:t>
      </w:r>
      <w:r w:rsidRPr="0096277D">
        <w:rPr>
          <w:rFonts w:ascii="Arial" w:hAnsi="Arial" w:cs="Arial"/>
          <w:color w:val="010000"/>
          <w:sz w:val="20"/>
        </w:rPr>
        <w:t>cising their rights): 21,041,117 shares. In which:</w:t>
      </w:r>
    </w:p>
    <w:p w14:paraId="00000009" w14:textId="77777777" w:rsidR="00DE69D1" w:rsidRPr="0096277D" w:rsidRDefault="008C4E28" w:rsidP="009A47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</w:rPr>
      </w:pPr>
      <w:r w:rsidRPr="0096277D">
        <w:rPr>
          <w:rFonts w:ascii="Arial" w:hAnsi="Arial" w:cs="Arial"/>
          <w:color w:val="010000"/>
          <w:sz w:val="20"/>
        </w:rPr>
        <w:t>Number of shares purchased by existing shareholders: 4,779,634 shares;</w:t>
      </w:r>
    </w:p>
    <w:p w14:paraId="0000000A" w14:textId="265A1DC1" w:rsidR="00DE69D1" w:rsidRPr="0096277D" w:rsidRDefault="008C4E28" w:rsidP="009A47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</w:rPr>
      </w:pPr>
      <w:r w:rsidRPr="0096277D">
        <w:rPr>
          <w:rFonts w:ascii="Arial" w:hAnsi="Arial" w:cs="Arial"/>
          <w:color w:val="010000"/>
          <w:sz w:val="20"/>
        </w:rPr>
        <w:t xml:space="preserve">Number of </w:t>
      </w:r>
      <w:r w:rsidR="00B03A16" w:rsidRPr="0096277D">
        <w:rPr>
          <w:rFonts w:ascii="Arial" w:hAnsi="Arial" w:cs="Arial"/>
          <w:color w:val="010000"/>
          <w:sz w:val="20"/>
        </w:rPr>
        <w:t>unsold</w:t>
      </w:r>
      <w:r w:rsidRPr="0096277D">
        <w:rPr>
          <w:rFonts w:ascii="Arial" w:hAnsi="Arial" w:cs="Arial"/>
          <w:color w:val="010000"/>
          <w:sz w:val="20"/>
        </w:rPr>
        <w:t xml:space="preserve"> shares due to existing shareholders not exercising</w:t>
      </w:r>
      <w:r w:rsidR="00133814" w:rsidRPr="0096277D">
        <w:rPr>
          <w:rFonts w:ascii="Arial" w:hAnsi="Arial" w:cs="Arial"/>
          <w:color w:val="010000"/>
          <w:sz w:val="20"/>
        </w:rPr>
        <w:t xml:space="preserve"> their rights</w:t>
      </w:r>
      <w:r w:rsidRPr="0096277D">
        <w:rPr>
          <w:rFonts w:ascii="Arial" w:hAnsi="Arial" w:cs="Arial"/>
          <w:color w:val="010000"/>
          <w:sz w:val="20"/>
        </w:rPr>
        <w:t xml:space="preserve"> or only partially exercising their rights, which were subsequently distributed to other investors: 16,261,483 shares.</w:t>
      </w:r>
    </w:p>
    <w:p w14:paraId="38103C01" w14:textId="77777777" w:rsidR="004A4FBA" w:rsidRPr="0096277D" w:rsidRDefault="008C4E28" w:rsidP="009A47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</w:rPr>
      </w:pPr>
      <w:r w:rsidRPr="0096277D">
        <w:rPr>
          <w:rFonts w:ascii="Arial" w:hAnsi="Arial" w:cs="Arial"/>
          <w:color w:val="010000"/>
          <w:sz w:val="20"/>
        </w:rPr>
        <w:t xml:space="preserve">The number of fractional shares incurred from the public offering for existing shareholders </w:t>
      </w:r>
      <w:r w:rsidR="0072274A" w:rsidRPr="0096277D">
        <w:rPr>
          <w:rFonts w:ascii="Arial" w:hAnsi="Arial" w:cs="Arial"/>
          <w:color w:val="010000"/>
          <w:sz w:val="20"/>
        </w:rPr>
        <w:t>was</w:t>
      </w:r>
      <w:r w:rsidRPr="0096277D">
        <w:rPr>
          <w:rFonts w:ascii="Arial" w:hAnsi="Arial" w:cs="Arial"/>
          <w:color w:val="010000"/>
          <w:sz w:val="20"/>
        </w:rPr>
        <w:t xml:space="preserve"> canceled: 47 shares</w:t>
      </w:r>
    </w:p>
    <w:p w14:paraId="0000000C" w14:textId="6389C9D1" w:rsidR="00DE69D1" w:rsidRPr="0096277D" w:rsidRDefault="008C4E28" w:rsidP="009A47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</w:rPr>
      </w:pPr>
      <w:r w:rsidRPr="0096277D">
        <w:rPr>
          <w:rFonts w:ascii="Arial" w:hAnsi="Arial" w:cs="Arial"/>
          <w:color w:val="010000"/>
          <w:sz w:val="20"/>
        </w:rPr>
        <w:t>Total number of share</w:t>
      </w:r>
      <w:r w:rsidRPr="0096277D">
        <w:rPr>
          <w:rFonts w:ascii="Arial" w:hAnsi="Arial" w:cs="Arial"/>
          <w:color w:val="010000"/>
          <w:sz w:val="20"/>
        </w:rPr>
        <w:t>s after the issuance: 91,178,331 shares, of which:</w:t>
      </w:r>
    </w:p>
    <w:p w14:paraId="0000000D" w14:textId="77777777" w:rsidR="00DE69D1" w:rsidRPr="0096277D" w:rsidRDefault="008C4E28" w:rsidP="009A47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</w:rPr>
      </w:pPr>
      <w:r w:rsidRPr="0096277D">
        <w:rPr>
          <w:rFonts w:ascii="Arial" w:hAnsi="Arial" w:cs="Arial"/>
          <w:color w:val="010000"/>
          <w:sz w:val="20"/>
        </w:rPr>
        <w:t>Number of outstanding shares: 91,178,331 shares</w:t>
      </w:r>
    </w:p>
    <w:p w14:paraId="0000000E" w14:textId="77777777" w:rsidR="00DE69D1" w:rsidRPr="0096277D" w:rsidRDefault="008C4E28" w:rsidP="009A47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355"/>
        </w:tabs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</w:rPr>
      </w:pPr>
      <w:r w:rsidRPr="0096277D">
        <w:rPr>
          <w:rFonts w:ascii="Arial" w:hAnsi="Arial" w:cs="Arial"/>
          <w:color w:val="010000"/>
          <w:sz w:val="20"/>
        </w:rPr>
        <w:t>Number of treasury shares: 0 shares</w:t>
      </w:r>
    </w:p>
    <w:p w14:paraId="0000000F" w14:textId="3144A713" w:rsidR="00DE69D1" w:rsidRPr="0096277D" w:rsidRDefault="008C4E28" w:rsidP="009A47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</w:rPr>
      </w:pPr>
      <w:r w:rsidRPr="0096277D">
        <w:rPr>
          <w:rFonts w:ascii="Arial" w:hAnsi="Arial" w:cs="Arial"/>
          <w:color w:val="010000"/>
          <w:sz w:val="20"/>
        </w:rPr>
        <w:t>Total proceeds from the offering: VND210,411,170,000, in which:</w:t>
      </w:r>
    </w:p>
    <w:p w14:paraId="00000010" w14:textId="77777777" w:rsidR="00DE69D1" w:rsidRPr="0096277D" w:rsidRDefault="008C4E28" w:rsidP="009A47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796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6277D">
        <w:rPr>
          <w:rFonts w:ascii="Arial" w:hAnsi="Arial" w:cs="Arial"/>
          <w:color w:val="010000"/>
          <w:sz w:val="20"/>
        </w:rPr>
        <w:t xml:space="preserve">Amount paid by existing shareholders to purchase shares: </w:t>
      </w:r>
      <w:r w:rsidRPr="0096277D">
        <w:rPr>
          <w:rFonts w:ascii="Arial" w:hAnsi="Arial" w:cs="Arial"/>
          <w:color w:val="010000"/>
          <w:sz w:val="20"/>
        </w:rPr>
        <w:t>VND47,796,340,000</w:t>
      </w:r>
    </w:p>
    <w:p w14:paraId="00000011" w14:textId="7B6CD842" w:rsidR="00DE69D1" w:rsidRPr="0096277D" w:rsidRDefault="008C4E28" w:rsidP="009A47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793"/>
        </w:tabs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</w:rPr>
      </w:pPr>
      <w:r w:rsidRPr="0096277D">
        <w:rPr>
          <w:rFonts w:ascii="Arial" w:hAnsi="Arial" w:cs="Arial"/>
          <w:color w:val="010000"/>
          <w:sz w:val="20"/>
        </w:rPr>
        <w:t xml:space="preserve">Proceeds from the subsequent offering/distribution of </w:t>
      </w:r>
      <w:r w:rsidR="00425BBA" w:rsidRPr="0096277D">
        <w:rPr>
          <w:rFonts w:ascii="Arial" w:hAnsi="Arial" w:cs="Arial"/>
          <w:color w:val="010000"/>
          <w:sz w:val="20"/>
        </w:rPr>
        <w:t>unsold</w:t>
      </w:r>
      <w:r w:rsidRPr="0096277D">
        <w:rPr>
          <w:rFonts w:ascii="Arial" w:hAnsi="Arial" w:cs="Arial"/>
          <w:color w:val="010000"/>
          <w:sz w:val="20"/>
        </w:rPr>
        <w:t xml:space="preserve"> shares to other investors: VND162,614,830,000</w:t>
      </w:r>
    </w:p>
    <w:p w14:paraId="00000012" w14:textId="073BA83C" w:rsidR="00DE69D1" w:rsidRPr="0096277D" w:rsidRDefault="008C4E28" w:rsidP="009A470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6277D">
        <w:rPr>
          <w:rFonts w:ascii="Arial" w:hAnsi="Arial" w:cs="Arial"/>
          <w:color w:val="010000"/>
          <w:sz w:val="20"/>
        </w:rPr>
        <w:t>‎‎Article 2. Approve the registration for increasing the Company's charter capital after the completion of the public offering</w:t>
      </w:r>
      <w:r w:rsidR="00261AF3" w:rsidRPr="0096277D">
        <w:rPr>
          <w:rFonts w:ascii="Arial" w:hAnsi="Arial" w:cs="Arial"/>
          <w:color w:val="010000"/>
          <w:sz w:val="20"/>
        </w:rPr>
        <w:t xml:space="preserve"> of additional shares</w:t>
      </w:r>
      <w:r w:rsidRPr="0096277D">
        <w:rPr>
          <w:rFonts w:ascii="Arial" w:hAnsi="Arial" w:cs="Arial"/>
          <w:color w:val="010000"/>
          <w:sz w:val="20"/>
        </w:rPr>
        <w:t>, specifically as follows:</w:t>
      </w:r>
    </w:p>
    <w:p w14:paraId="00000013" w14:textId="77777777" w:rsidR="00DE69D1" w:rsidRPr="0096277D" w:rsidRDefault="008C4E28" w:rsidP="009A47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</w:rPr>
      </w:pPr>
      <w:r w:rsidRPr="0096277D">
        <w:rPr>
          <w:rFonts w:ascii="Arial" w:hAnsi="Arial" w:cs="Arial"/>
          <w:color w:val="010000"/>
          <w:sz w:val="20"/>
        </w:rPr>
        <w:t>Registered charter capital: VND701,372,140,000;</w:t>
      </w:r>
    </w:p>
    <w:p w14:paraId="00000014" w14:textId="77777777" w:rsidR="00DE69D1" w:rsidRPr="0096277D" w:rsidRDefault="008C4E28" w:rsidP="009A47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</w:rPr>
      </w:pPr>
      <w:r w:rsidRPr="0096277D">
        <w:rPr>
          <w:rFonts w:ascii="Arial" w:hAnsi="Arial" w:cs="Arial"/>
          <w:color w:val="010000"/>
          <w:sz w:val="20"/>
        </w:rPr>
        <w:t xml:space="preserve">Charter capital after the change: VND911,783,310,000 </w:t>
      </w:r>
    </w:p>
    <w:p w14:paraId="00000015" w14:textId="77777777" w:rsidR="00DE69D1" w:rsidRPr="0096277D" w:rsidRDefault="008C4E28" w:rsidP="009A470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6277D">
        <w:rPr>
          <w:rFonts w:ascii="Arial" w:hAnsi="Arial" w:cs="Arial"/>
          <w:color w:val="010000"/>
          <w:sz w:val="20"/>
        </w:rPr>
        <w:lastRenderedPageBreak/>
        <w:t xml:space="preserve">‎‎Article 3. Approve the amendments to Clause 2, Article 7 of the Company’s Charter according to the new </w:t>
      </w:r>
      <w:r w:rsidRPr="0096277D">
        <w:rPr>
          <w:rFonts w:ascii="Arial" w:hAnsi="Arial" w:cs="Arial"/>
          <w:color w:val="010000"/>
          <w:sz w:val="20"/>
        </w:rPr>
        <w:t>charter capital, specifically as follows:</w:t>
      </w:r>
    </w:p>
    <w:p w14:paraId="00000016" w14:textId="77777777" w:rsidR="00DE69D1" w:rsidRPr="002A10BD" w:rsidRDefault="008C4E28" w:rsidP="009A470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i/>
          <w:color w:val="010000"/>
          <w:sz w:val="20"/>
          <w:szCs w:val="20"/>
        </w:rPr>
      </w:pPr>
      <w:r w:rsidRPr="002A10BD">
        <w:rPr>
          <w:rFonts w:ascii="Arial" w:hAnsi="Arial" w:cs="Arial"/>
          <w:i/>
          <w:color w:val="010000"/>
          <w:sz w:val="20"/>
        </w:rPr>
        <w:t>“1. The charter capital of the Company: VND911</w:t>
      </w:r>
      <w:proofErr w:type="gramStart"/>
      <w:r w:rsidRPr="002A10BD">
        <w:rPr>
          <w:rFonts w:ascii="Arial" w:hAnsi="Arial" w:cs="Arial"/>
          <w:i/>
          <w:color w:val="010000"/>
          <w:sz w:val="20"/>
        </w:rPr>
        <w:t>,783,310,000</w:t>
      </w:r>
      <w:proofErr w:type="gramEnd"/>
      <w:r w:rsidRPr="002A10BD">
        <w:rPr>
          <w:rFonts w:ascii="Arial" w:hAnsi="Arial" w:cs="Arial"/>
          <w:i/>
          <w:color w:val="010000"/>
          <w:sz w:val="20"/>
        </w:rPr>
        <w:t>.</w:t>
      </w:r>
    </w:p>
    <w:p w14:paraId="00000017" w14:textId="77777777" w:rsidR="00DE69D1" w:rsidRPr="002A10BD" w:rsidRDefault="008C4E28" w:rsidP="009A470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i/>
          <w:color w:val="010000"/>
          <w:sz w:val="20"/>
          <w:szCs w:val="20"/>
        </w:rPr>
      </w:pPr>
      <w:r w:rsidRPr="002A10BD">
        <w:rPr>
          <w:rFonts w:ascii="Arial" w:hAnsi="Arial" w:cs="Arial"/>
          <w:i/>
          <w:color w:val="010000"/>
          <w:sz w:val="20"/>
        </w:rPr>
        <w:t>2. The total charter capital of the Company is divided into: 91,178,331 shares.”</w:t>
      </w:r>
    </w:p>
    <w:p w14:paraId="00000018" w14:textId="1785CAFC" w:rsidR="00DE69D1" w:rsidRPr="002A10BD" w:rsidRDefault="008C4E28" w:rsidP="009A470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i/>
          <w:color w:val="010000"/>
          <w:sz w:val="20"/>
          <w:szCs w:val="20"/>
        </w:rPr>
      </w:pPr>
      <w:proofErr w:type="gramStart"/>
      <w:r w:rsidRPr="002A10BD">
        <w:rPr>
          <w:rFonts w:ascii="Arial" w:hAnsi="Arial" w:cs="Arial"/>
          <w:i/>
          <w:color w:val="010000"/>
          <w:sz w:val="20"/>
        </w:rPr>
        <w:t>‎‎</w:t>
      </w:r>
      <w:bookmarkStart w:id="0" w:name="_GoBack"/>
      <w:r w:rsidRPr="008C4E28">
        <w:rPr>
          <w:rFonts w:ascii="Arial" w:hAnsi="Arial" w:cs="Arial"/>
          <w:color w:val="010000"/>
          <w:sz w:val="20"/>
        </w:rPr>
        <w:t>Article 4.</w:t>
      </w:r>
      <w:proofErr w:type="gramEnd"/>
      <w:r w:rsidRPr="008C4E28">
        <w:rPr>
          <w:rFonts w:ascii="Arial" w:hAnsi="Arial" w:cs="Arial"/>
          <w:color w:val="010000"/>
          <w:sz w:val="20"/>
        </w:rPr>
        <w:t xml:space="preserve"> Approve the depository registration for all additional share</w:t>
      </w:r>
      <w:r w:rsidRPr="008C4E28">
        <w:rPr>
          <w:rFonts w:ascii="Arial" w:hAnsi="Arial" w:cs="Arial"/>
          <w:color w:val="010000"/>
          <w:sz w:val="20"/>
        </w:rPr>
        <w:t xml:space="preserve">s from the public offering with the Vietnam Securities Depository and Clearing Corporation and the registration for trading </w:t>
      </w:r>
      <w:r w:rsidR="005C0F4F" w:rsidRPr="008C4E28">
        <w:rPr>
          <w:rFonts w:ascii="Arial" w:hAnsi="Arial" w:cs="Arial"/>
          <w:color w:val="010000"/>
          <w:sz w:val="20"/>
        </w:rPr>
        <w:t xml:space="preserve">of additional shares </w:t>
      </w:r>
      <w:r w:rsidRPr="008C4E28">
        <w:rPr>
          <w:rFonts w:ascii="Arial" w:hAnsi="Arial" w:cs="Arial"/>
          <w:color w:val="010000"/>
          <w:sz w:val="20"/>
        </w:rPr>
        <w:t>on the UPC</w:t>
      </w:r>
      <w:r w:rsidR="00530326" w:rsidRPr="008C4E28">
        <w:rPr>
          <w:rFonts w:ascii="Arial" w:hAnsi="Arial" w:cs="Arial"/>
          <w:color w:val="010000"/>
          <w:sz w:val="20"/>
        </w:rPr>
        <w:t>O</w:t>
      </w:r>
      <w:r w:rsidRPr="008C4E28">
        <w:rPr>
          <w:rFonts w:ascii="Arial" w:hAnsi="Arial" w:cs="Arial"/>
          <w:color w:val="010000"/>
          <w:sz w:val="20"/>
        </w:rPr>
        <w:t>M exchange as per relevant provisions of law.</w:t>
      </w:r>
      <w:bookmarkEnd w:id="0"/>
    </w:p>
    <w:p w14:paraId="00000019" w14:textId="38418AD1" w:rsidR="00DE69D1" w:rsidRPr="0096277D" w:rsidRDefault="008C4E28" w:rsidP="009A470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6277D">
        <w:rPr>
          <w:rFonts w:ascii="Arial" w:hAnsi="Arial" w:cs="Arial"/>
          <w:color w:val="010000"/>
          <w:sz w:val="20"/>
        </w:rPr>
        <w:t xml:space="preserve">Article 5: Authorize the Chair of the Board of </w:t>
      </w:r>
      <w:r w:rsidRPr="0096277D">
        <w:rPr>
          <w:rFonts w:ascii="Arial" w:hAnsi="Arial" w:cs="Arial"/>
          <w:color w:val="010000"/>
          <w:sz w:val="20"/>
        </w:rPr>
        <w:t>Directors and/or the General Manager of the Company to decide on tasks and sign relevant documents, including but not limited to the following</w:t>
      </w:r>
      <w:r w:rsidR="001715A5" w:rsidRPr="0096277D">
        <w:rPr>
          <w:rFonts w:ascii="Arial" w:hAnsi="Arial" w:cs="Arial"/>
          <w:color w:val="010000"/>
          <w:sz w:val="20"/>
        </w:rPr>
        <w:t xml:space="preserve"> works</w:t>
      </w:r>
      <w:r w:rsidRPr="0096277D">
        <w:rPr>
          <w:rFonts w:ascii="Arial" w:hAnsi="Arial" w:cs="Arial"/>
          <w:color w:val="010000"/>
          <w:sz w:val="20"/>
        </w:rPr>
        <w:t>:</w:t>
      </w:r>
    </w:p>
    <w:p w14:paraId="0000001A" w14:textId="2C17DACC" w:rsidR="00DE69D1" w:rsidRPr="0096277D" w:rsidRDefault="008C4E28" w:rsidP="009A47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</w:rPr>
      </w:pPr>
      <w:r w:rsidRPr="0096277D">
        <w:rPr>
          <w:rFonts w:ascii="Arial" w:hAnsi="Arial" w:cs="Arial"/>
          <w:color w:val="010000"/>
          <w:sz w:val="20"/>
        </w:rPr>
        <w:t xml:space="preserve">Carry out the necessary procedures to report the results of the public offering </w:t>
      </w:r>
      <w:r w:rsidR="001C73FA" w:rsidRPr="0096277D">
        <w:rPr>
          <w:rFonts w:ascii="Arial" w:hAnsi="Arial" w:cs="Arial"/>
          <w:color w:val="010000"/>
          <w:sz w:val="20"/>
        </w:rPr>
        <w:t xml:space="preserve">of additional shares </w:t>
      </w:r>
      <w:r w:rsidRPr="0096277D">
        <w:rPr>
          <w:rFonts w:ascii="Arial" w:hAnsi="Arial" w:cs="Arial"/>
          <w:color w:val="010000"/>
          <w:sz w:val="20"/>
        </w:rPr>
        <w:t>to th</w:t>
      </w:r>
      <w:r w:rsidRPr="0096277D">
        <w:rPr>
          <w:rFonts w:ascii="Arial" w:hAnsi="Arial" w:cs="Arial"/>
          <w:color w:val="010000"/>
          <w:sz w:val="20"/>
        </w:rPr>
        <w:t>e State Securities Commission;</w:t>
      </w:r>
    </w:p>
    <w:p w14:paraId="0000001B" w14:textId="747EEA3F" w:rsidR="00DE69D1" w:rsidRPr="0096277D" w:rsidRDefault="008C4E28" w:rsidP="009A47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</w:rPr>
      </w:pPr>
      <w:r w:rsidRPr="0096277D">
        <w:rPr>
          <w:rFonts w:ascii="Arial" w:hAnsi="Arial" w:cs="Arial"/>
          <w:color w:val="010000"/>
          <w:sz w:val="20"/>
        </w:rPr>
        <w:t>Carry out the necessary procedures related to amending and supplementing the contents related to charter capital, and shares in the Company’s Charter, and change the Business Registration Certificate/Establishment and</w:t>
      </w:r>
      <w:r w:rsidR="001C73FA" w:rsidRPr="0096277D">
        <w:rPr>
          <w:rFonts w:ascii="Arial" w:hAnsi="Arial" w:cs="Arial"/>
          <w:color w:val="010000"/>
          <w:sz w:val="20"/>
        </w:rPr>
        <w:t xml:space="preserve"> </w:t>
      </w:r>
      <w:r w:rsidRPr="0096277D">
        <w:rPr>
          <w:rFonts w:ascii="Arial" w:hAnsi="Arial" w:cs="Arial"/>
          <w:color w:val="010000"/>
          <w:sz w:val="20"/>
        </w:rPr>
        <w:t>Operati</w:t>
      </w:r>
      <w:r w:rsidRPr="0096277D">
        <w:rPr>
          <w:rFonts w:ascii="Arial" w:hAnsi="Arial" w:cs="Arial"/>
          <w:color w:val="010000"/>
          <w:sz w:val="20"/>
        </w:rPr>
        <w:t>on License of the Company related to the change in charter capital according to the results of the offering with the competent state authorities;</w:t>
      </w:r>
    </w:p>
    <w:p w14:paraId="0000001C" w14:textId="0A660D11" w:rsidR="00DE69D1" w:rsidRPr="0096277D" w:rsidRDefault="008C4E28" w:rsidP="009A47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</w:rPr>
      </w:pPr>
      <w:r w:rsidRPr="0096277D">
        <w:rPr>
          <w:rFonts w:ascii="Arial" w:hAnsi="Arial" w:cs="Arial"/>
          <w:color w:val="010000"/>
          <w:sz w:val="20"/>
        </w:rPr>
        <w:t>Implement the necessary tasks to register the depository and additional trading of the shares incurred from th</w:t>
      </w:r>
      <w:r w:rsidRPr="0096277D">
        <w:rPr>
          <w:rFonts w:ascii="Arial" w:hAnsi="Arial" w:cs="Arial"/>
          <w:color w:val="010000"/>
          <w:sz w:val="20"/>
        </w:rPr>
        <w:t xml:space="preserve">e public offering </w:t>
      </w:r>
      <w:r w:rsidR="00B746B8" w:rsidRPr="0096277D">
        <w:rPr>
          <w:rFonts w:ascii="Arial" w:hAnsi="Arial" w:cs="Arial"/>
          <w:color w:val="010000"/>
          <w:sz w:val="20"/>
        </w:rPr>
        <w:t xml:space="preserve">of additional shares </w:t>
      </w:r>
      <w:r w:rsidRPr="0096277D">
        <w:rPr>
          <w:rFonts w:ascii="Arial" w:hAnsi="Arial" w:cs="Arial"/>
          <w:color w:val="010000"/>
          <w:sz w:val="20"/>
        </w:rPr>
        <w:t>with the Vietnam Securities Depository and Clearing Corporation and the UPC</w:t>
      </w:r>
      <w:r w:rsidR="00B746B8" w:rsidRPr="0096277D">
        <w:rPr>
          <w:rFonts w:ascii="Arial" w:hAnsi="Arial" w:cs="Arial"/>
          <w:color w:val="010000"/>
          <w:sz w:val="20"/>
        </w:rPr>
        <w:t>O</w:t>
      </w:r>
      <w:r w:rsidRPr="0096277D">
        <w:rPr>
          <w:rFonts w:ascii="Arial" w:hAnsi="Arial" w:cs="Arial"/>
          <w:color w:val="010000"/>
          <w:sz w:val="20"/>
        </w:rPr>
        <w:t>M exchange under the Hanoi Stock Exchange;</w:t>
      </w:r>
    </w:p>
    <w:p w14:paraId="0000001D" w14:textId="77777777" w:rsidR="00DE69D1" w:rsidRPr="0096277D" w:rsidRDefault="008C4E28" w:rsidP="009A47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</w:rPr>
      </w:pPr>
      <w:r w:rsidRPr="0096277D">
        <w:rPr>
          <w:rFonts w:ascii="Arial" w:hAnsi="Arial" w:cs="Arial"/>
          <w:color w:val="010000"/>
          <w:sz w:val="20"/>
        </w:rPr>
        <w:t>Implement other necessary tasks to complete the aforementioned work.</w:t>
      </w:r>
    </w:p>
    <w:p w14:paraId="0000001E" w14:textId="006B5EEA" w:rsidR="00DE69D1" w:rsidRPr="0096277D" w:rsidRDefault="008C4E28" w:rsidP="009A470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6277D">
        <w:rPr>
          <w:rFonts w:ascii="Arial" w:hAnsi="Arial" w:cs="Arial"/>
          <w:color w:val="010000"/>
          <w:sz w:val="20"/>
        </w:rPr>
        <w:t xml:space="preserve">‎‎Article 6. This Resolution </w:t>
      </w:r>
      <w:r w:rsidRPr="0096277D">
        <w:rPr>
          <w:rFonts w:ascii="Arial" w:hAnsi="Arial" w:cs="Arial"/>
          <w:color w:val="010000"/>
          <w:sz w:val="20"/>
        </w:rPr>
        <w:t xml:space="preserve">takes effect from the date of its signing. Members of the Board of Directors, members of the Executive Board, and </w:t>
      </w:r>
      <w:r w:rsidR="002D2B02" w:rsidRPr="0096277D">
        <w:rPr>
          <w:rFonts w:ascii="Arial" w:hAnsi="Arial" w:cs="Arial"/>
          <w:color w:val="010000"/>
          <w:sz w:val="20"/>
        </w:rPr>
        <w:t>related</w:t>
      </w:r>
      <w:r w:rsidRPr="0096277D">
        <w:rPr>
          <w:rFonts w:ascii="Arial" w:hAnsi="Arial" w:cs="Arial"/>
          <w:color w:val="010000"/>
          <w:sz w:val="20"/>
        </w:rPr>
        <w:t xml:space="preserve"> units of the Company are responsible for the implementation of this Resolution.</w:t>
      </w:r>
    </w:p>
    <w:sectPr w:rsidR="00DE69D1" w:rsidRPr="0096277D" w:rsidSect="00107A97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embedRegular r:id="rId1" w:fontKey="{BA3FC085-07A1-41A1-BDB2-102AEEBA5139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2C2DEBFB-0BFE-498B-A005-38F2A1E684A4}"/>
    <w:embedItalic r:id="rId3" w:fontKey="{7841DCBD-4EE7-4D0B-99E7-F94AB8E230AF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1DBD7790-A032-4118-A599-65EF05729021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5" w:fontKey="{22A03786-DD55-4FC9-B9F1-86D44B47B31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515E"/>
    <w:multiLevelType w:val="multilevel"/>
    <w:tmpl w:val="7C90169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32373C1"/>
    <w:multiLevelType w:val="multilevel"/>
    <w:tmpl w:val="7DF21290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7937625"/>
    <w:multiLevelType w:val="multilevel"/>
    <w:tmpl w:val="E3DE6654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A1F6F29"/>
    <w:multiLevelType w:val="multilevel"/>
    <w:tmpl w:val="FA4AA120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D1"/>
    <w:rsid w:val="00107A97"/>
    <w:rsid w:val="00133814"/>
    <w:rsid w:val="001715A5"/>
    <w:rsid w:val="001C251E"/>
    <w:rsid w:val="001C73FA"/>
    <w:rsid w:val="002456B7"/>
    <w:rsid w:val="00261AF3"/>
    <w:rsid w:val="002A10BD"/>
    <w:rsid w:val="002D2B02"/>
    <w:rsid w:val="00405DBC"/>
    <w:rsid w:val="00425BBA"/>
    <w:rsid w:val="004A4FBA"/>
    <w:rsid w:val="00525281"/>
    <w:rsid w:val="00530326"/>
    <w:rsid w:val="005C0F4F"/>
    <w:rsid w:val="00663A8E"/>
    <w:rsid w:val="0072274A"/>
    <w:rsid w:val="007E3BD3"/>
    <w:rsid w:val="008C4E28"/>
    <w:rsid w:val="0096277D"/>
    <w:rsid w:val="009A470E"/>
    <w:rsid w:val="00A11C4A"/>
    <w:rsid w:val="00A4160C"/>
    <w:rsid w:val="00AA4CFE"/>
    <w:rsid w:val="00AF4409"/>
    <w:rsid w:val="00B03A16"/>
    <w:rsid w:val="00B746B8"/>
    <w:rsid w:val="00BD1CBE"/>
    <w:rsid w:val="00DE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EF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Bodytext40">
    <w:name w:val="Body text (4)"/>
    <w:basedOn w:val="Normal"/>
    <w:link w:val="Bodytext4"/>
    <w:rPr>
      <w:rFonts w:ascii="Arial" w:eastAsia="Arial" w:hAnsi="Arial" w:cs="Arial"/>
      <w:sz w:val="34"/>
      <w:szCs w:val="34"/>
    </w:rPr>
  </w:style>
  <w:style w:type="paragraph" w:styleId="BodyText">
    <w:name w:val="Body Text"/>
    <w:basedOn w:val="Normal"/>
    <w:link w:val="BodyTextChar"/>
    <w:qFormat/>
    <w:pPr>
      <w:spacing w:line="317" w:lineRule="auto"/>
      <w:ind w:firstLine="2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rPr>
      <w:rFonts w:ascii="Arial" w:eastAsia="Arial" w:hAnsi="Arial" w:cs="Arial"/>
      <w:b/>
      <w:bCs/>
      <w:sz w:val="28"/>
      <w:szCs w:val="28"/>
    </w:rPr>
  </w:style>
  <w:style w:type="paragraph" w:customStyle="1" w:styleId="Heading21">
    <w:name w:val="Heading #2"/>
    <w:basedOn w:val="Normal"/>
    <w:link w:val="Heading20"/>
    <w:pPr>
      <w:spacing w:line="286" w:lineRule="auto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Heading11">
    <w:name w:val="Heading #1"/>
    <w:basedOn w:val="Normal"/>
    <w:link w:val="Heading10"/>
    <w:pPr>
      <w:outlineLvl w:val="0"/>
    </w:pPr>
    <w:rPr>
      <w:rFonts w:ascii="Arial" w:eastAsia="Arial" w:hAnsi="Arial" w:cs="Arial"/>
      <w:sz w:val="34"/>
      <w:szCs w:val="34"/>
    </w:rPr>
  </w:style>
  <w:style w:type="paragraph" w:customStyle="1" w:styleId="Bodytext20">
    <w:name w:val="Body text (2)"/>
    <w:basedOn w:val="Normal"/>
    <w:link w:val="Bodytext2"/>
    <w:pPr>
      <w:ind w:firstLine="140"/>
    </w:pPr>
    <w:rPr>
      <w:rFonts w:ascii="Arial" w:eastAsia="Arial" w:hAnsi="Arial" w:cs="Arial"/>
      <w:i/>
      <w:i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rsid w:val="00B041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Bodytext40">
    <w:name w:val="Body text (4)"/>
    <w:basedOn w:val="Normal"/>
    <w:link w:val="Bodytext4"/>
    <w:rPr>
      <w:rFonts w:ascii="Arial" w:eastAsia="Arial" w:hAnsi="Arial" w:cs="Arial"/>
      <w:sz w:val="34"/>
      <w:szCs w:val="34"/>
    </w:rPr>
  </w:style>
  <w:style w:type="paragraph" w:styleId="BodyText">
    <w:name w:val="Body Text"/>
    <w:basedOn w:val="Normal"/>
    <w:link w:val="BodyTextChar"/>
    <w:qFormat/>
    <w:pPr>
      <w:spacing w:line="317" w:lineRule="auto"/>
      <w:ind w:firstLine="2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rPr>
      <w:rFonts w:ascii="Arial" w:eastAsia="Arial" w:hAnsi="Arial" w:cs="Arial"/>
      <w:b/>
      <w:bCs/>
      <w:sz w:val="28"/>
      <w:szCs w:val="28"/>
    </w:rPr>
  </w:style>
  <w:style w:type="paragraph" w:customStyle="1" w:styleId="Heading21">
    <w:name w:val="Heading #2"/>
    <w:basedOn w:val="Normal"/>
    <w:link w:val="Heading20"/>
    <w:pPr>
      <w:spacing w:line="286" w:lineRule="auto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Heading11">
    <w:name w:val="Heading #1"/>
    <w:basedOn w:val="Normal"/>
    <w:link w:val="Heading10"/>
    <w:pPr>
      <w:outlineLvl w:val="0"/>
    </w:pPr>
    <w:rPr>
      <w:rFonts w:ascii="Arial" w:eastAsia="Arial" w:hAnsi="Arial" w:cs="Arial"/>
      <w:sz w:val="34"/>
      <w:szCs w:val="34"/>
    </w:rPr>
  </w:style>
  <w:style w:type="paragraph" w:customStyle="1" w:styleId="Bodytext20">
    <w:name w:val="Body text (2)"/>
    <w:basedOn w:val="Normal"/>
    <w:link w:val="Bodytext2"/>
    <w:pPr>
      <w:ind w:firstLine="140"/>
    </w:pPr>
    <w:rPr>
      <w:rFonts w:ascii="Arial" w:eastAsia="Arial" w:hAnsi="Arial" w:cs="Arial"/>
      <w:i/>
      <w:i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rsid w:val="00B041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hZ7rLK8dQlhKuwt3lBZeSTcMIg==">CgMxLjA4AHIhMXB0RkVfU0ZnTWFuMmlYYWdjMjBHczBtekdpdXhzWTJs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36</cp:revision>
  <dcterms:created xsi:type="dcterms:W3CDTF">2024-09-05T03:21:00Z</dcterms:created>
  <dcterms:modified xsi:type="dcterms:W3CDTF">2024-09-06T03:22:00Z</dcterms:modified>
</cp:coreProperties>
</file>